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809F" w14:textId="77777777" w:rsidR="00F34CB1" w:rsidRDefault="00F34CB1" w:rsidP="00B72CA0">
      <w:pPr>
        <w:ind w:left="0"/>
      </w:pPr>
    </w:p>
    <w:sdt>
      <w:sdtPr>
        <w:id w:val="-1676953729"/>
        <w:docPartObj>
          <w:docPartGallery w:val="Cover Pages"/>
          <w:docPartUnique/>
        </w:docPartObj>
      </w:sdtPr>
      <w:sdtEndPr/>
      <w:sdtContent>
        <w:p w14:paraId="2E01353F" w14:textId="77777777" w:rsidR="00845310" w:rsidRDefault="00845310" w:rsidP="00B72CA0">
          <w:pPr>
            <w:tabs>
              <w:tab w:val="left" w:pos="6115"/>
            </w:tabs>
            <w:ind w:left="0"/>
            <w:jc w:val="right"/>
          </w:pPr>
          <w:r>
            <w:t>Communiqué de Presse</w:t>
          </w:r>
        </w:p>
        <w:p w14:paraId="7F64716C" w14:textId="3028B7D5" w:rsidR="00845310" w:rsidRDefault="00845310" w:rsidP="00B72CA0">
          <w:pPr>
            <w:ind w:left="0"/>
            <w:jc w:val="right"/>
          </w:pPr>
          <w:r>
            <w:t>Paris, le 2</w:t>
          </w:r>
          <w:r w:rsidR="001E0191">
            <w:t>6</w:t>
          </w:r>
          <w:r>
            <w:t>/03/2019</w:t>
          </w:r>
        </w:p>
      </w:sdtContent>
    </w:sdt>
    <w:p w14:paraId="4B603DA3" w14:textId="77777777" w:rsidR="00845310" w:rsidRDefault="00845310" w:rsidP="00845310">
      <w:pPr>
        <w:pStyle w:val="Titre4"/>
        <w:ind w:left="0"/>
        <w:rPr>
          <w:u w:color="000000"/>
        </w:rPr>
      </w:pPr>
    </w:p>
    <w:p w14:paraId="4629645D" w14:textId="77777777" w:rsidR="00845310" w:rsidRPr="00BF0DA4" w:rsidRDefault="00845310" w:rsidP="00845310">
      <w:pPr>
        <w:pStyle w:val="Titre4"/>
        <w:rPr>
          <w:u w:color="000000"/>
        </w:rPr>
      </w:pPr>
      <w:r w:rsidRPr="00F0559B">
        <w:rPr>
          <w:u w:color="000000"/>
        </w:rPr>
        <w:t xml:space="preserve">Une nouvelle </w:t>
      </w:r>
      <w:r>
        <w:rPr>
          <w:u w:color="000000"/>
        </w:rPr>
        <w:t>étude</w:t>
      </w:r>
      <w:r w:rsidRPr="00F0559B">
        <w:rPr>
          <w:u w:color="000000"/>
        </w:rPr>
        <w:t xml:space="preserve"> de</w:t>
      </w:r>
      <w:r>
        <w:rPr>
          <w:u w:color="000000"/>
        </w:rPr>
        <w:t xml:space="preserve"> l’Institut de l’Entreprise, en partenariat avec l’École polytechnique </w:t>
      </w:r>
      <w:r w:rsidRPr="00F0559B">
        <w:rPr>
          <w:u w:color="000000"/>
        </w:rPr>
        <w:t>:</w:t>
      </w:r>
    </w:p>
    <w:p w14:paraId="3CFC2EEF" w14:textId="77777777" w:rsidR="00845310" w:rsidRDefault="00845310" w:rsidP="00845310">
      <w:pPr>
        <w:pStyle w:val="Titre4"/>
        <w:ind w:left="0" w:firstLine="142"/>
      </w:pPr>
    </w:p>
    <w:p w14:paraId="31A156EC" w14:textId="77777777" w:rsidR="00845310" w:rsidRPr="00BF0DA4" w:rsidRDefault="00845310" w:rsidP="00845310">
      <w:pPr>
        <w:pStyle w:val="Titre4"/>
        <w:rPr>
          <w:b w:val="0"/>
          <w:i/>
          <w:color w:val="0C509F" w:themeColor="text2"/>
        </w:rPr>
      </w:pPr>
      <w:r w:rsidRPr="00BF0DA4">
        <w:rPr>
          <w:b w:val="0"/>
          <w:i/>
          <w:color w:val="0C509F" w:themeColor="text2"/>
        </w:rPr>
        <w:t xml:space="preserve">Intrapreneuriat : dépasser la mythologie des super-héros </w:t>
      </w:r>
    </w:p>
    <w:p w14:paraId="15907C3F" w14:textId="77777777" w:rsidR="00845310" w:rsidRDefault="00845310" w:rsidP="00845310">
      <w:pPr>
        <w:ind w:left="0"/>
        <w:jc w:val="left"/>
        <w:rPr>
          <w:rFonts w:ascii="Times New Roman" w:eastAsia="Times New Roman" w:hAnsi="Times New Roman" w:cs="Times New Roman"/>
          <w:sz w:val="24"/>
        </w:rPr>
      </w:pPr>
    </w:p>
    <w:p w14:paraId="62FB2E90" w14:textId="77777777" w:rsidR="00845310" w:rsidRPr="00FF56B1" w:rsidRDefault="00845310" w:rsidP="00845310">
      <w:pPr>
        <w:rPr>
          <w:sz w:val="21"/>
        </w:rPr>
      </w:pPr>
      <w:r w:rsidRPr="00FF56B1">
        <w:rPr>
          <w:sz w:val="21"/>
        </w:rPr>
        <w:t>Réalisée dans le cadre d’un partenariat entre l’Observatoire de l’Innovation de l’Institut de l’Entreprise et le Centre de Recherche en Gestion (i3-CRG) de l’École polytechnique, l’étude « Intrapreneuriat : dépasser la mythologie des super-héros</w:t>
      </w:r>
      <w:r>
        <w:rPr>
          <w:sz w:val="21"/>
        </w:rPr>
        <w:t> </w:t>
      </w:r>
      <w:r w:rsidRPr="00FF56B1">
        <w:rPr>
          <w:sz w:val="21"/>
        </w:rPr>
        <w:t xml:space="preserve">» est née du </w:t>
      </w:r>
      <w:r w:rsidRPr="00D667B4">
        <w:rPr>
          <w:b/>
          <w:sz w:val="21"/>
        </w:rPr>
        <w:t>constat partagé d’un déficit de compréhension, à la fois au niveau théorique et opérationnel, des leviers de performance du processus intrapreneurial</w:t>
      </w:r>
      <w:r w:rsidRPr="00FF56B1">
        <w:rPr>
          <w:sz w:val="21"/>
        </w:rPr>
        <w:t xml:space="preserve">. </w:t>
      </w:r>
    </w:p>
    <w:p w14:paraId="5936348F" w14:textId="77777777" w:rsidR="00845310" w:rsidRPr="00FF56B1" w:rsidRDefault="00845310" w:rsidP="00845310">
      <w:pPr>
        <w:rPr>
          <w:sz w:val="21"/>
        </w:rPr>
      </w:pPr>
    </w:p>
    <w:p w14:paraId="0F8B4185" w14:textId="77777777" w:rsidR="00845310" w:rsidRPr="00FF56B1" w:rsidRDefault="00845310" w:rsidP="00845310">
      <w:pPr>
        <w:rPr>
          <w:sz w:val="21"/>
        </w:rPr>
      </w:pPr>
      <w:r w:rsidRPr="00D667B4">
        <w:rPr>
          <w:b/>
          <w:sz w:val="21"/>
        </w:rPr>
        <w:t>L’intrapreneuriat a longtemps été appréhendé, dans la théorie comme dans la pratique, comme la simple internalisation du processus entrepreneurial.</w:t>
      </w:r>
      <w:r w:rsidRPr="00FF56B1">
        <w:rPr>
          <w:sz w:val="21"/>
        </w:rPr>
        <w:t xml:space="preserve"> Dans cette approche, il s’agirait alors de faire émerger dans l’entreprise des individus providentiels, portés par une idée novatrice et une énergie suffisante pour se jouer des inerties de l’organisation classique, et d’accompagner et de financer l’éclosion de leur « startup interne » pour bénéficier d’un relais business salutaire. </w:t>
      </w:r>
    </w:p>
    <w:p w14:paraId="6C5D508C" w14:textId="77777777" w:rsidR="00845310" w:rsidRPr="00FF56B1" w:rsidRDefault="00845310" w:rsidP="00845310">
      <w:pPr>
        <w:rPr>
          <w:sz w:val="21"/>
        </w:rPr>
      </w:pPr>
    </w:p>
    <w:p w14:paraId="52E804C4" w14:textId="77777777" w:rsidR="002826E5" w:rsidRPr="002826E5" w:rsidRDefault="002826E5" w:rsidP="002826E5">
      <w:pPr>
        <w:rPr>
          <w:rFonts w:ascii="Times New Roman" w:hAnsi="Times New Roman"/>
        </w:rPr>
      </w:pPr>
      <w:r w:rsidRPr="002826E5">
        <w:t xml:space="preserve">C’est cette </w:t>
      </w:r>
      <w:r w:rsidRPr="002826E5">
        <w:rPr>
          <w:b/>
          <w:bCs/>
        </w:rPr>
        <w:t>mythologie du « super héros » que cette étude a souhaité confronter à la réalité.</w:t>
      </w:r>
      <w:r w:rsidRPr="002826E5">
        <w:t xml:space="preserve"> Pour ce faire, elle s’est notamment basée sur des séances de l’Observatoire de l’Innovation organisées par l’Institut de l'Entreprise sur le thème de l’intrapreneuriat d'une part, et sur l’analyse des pratiques de douze grandes entreprises françaises adhérentes de l’Institut à travers des interviews de leurs responsables d'autre part.</w:t>
      </w:r>
    </w:p>
    <w:p w14:paraId="2A0BC16D" w14:textId="77777777" w:rsidR="00845310" w:rsidRPr="00FF56B1" w:rsidRDefault="00845310" w:rsidP="00845310">
      <w:pPr>
        <w:rPr>
          <w:sz w:val="21"/>
        </w:rPr>
      </w:pPr>
    </w:p>
    <w:p w14:paraId="20082D7E" w14:textId="77777777" w:rsidR="00845310" w:rsidRPr="00FF56B1" w:rsidRDefault="00845310" w:rsidP="00845310">
      <w:pPr>
        <w:rPr>
          <w:sz w:val="21"/>
        </w:rPr>
      </w:pPr>
      <w:r w:rsidRPr="00D667B4">
        <w:rPr>
          <w:b/>
          <w:sz w:val="21"/>
        </w:rPr>
        <w:t xml:space="preserve">Cette étude </w:t>
      </w:r>
      <w:r>
        <w:rPr>
          <w:b/>
          <w:sz w:val="21"/>
        </w:rPr>
        <w:t>propose</w:t>
      </w:r>
      <w:r w:rsidRPr="00D667B4">
        <w:rPr>
          <w:b/>
          <w:sz w:val="21"/>
        </w:rPr>
        <w:t xml:space="preserve"> sept leviers opérationnels à activer </w:t>
      </w:r>
      <w:r>
        <w:rPr>
          <w:b/>
          <w:sz w:val="21"/>
        </w:rPr>
        <w:t xml:space="preserve">pour faire de l’intrapreneuriat un succès – pour l’entreprise comme pour l’intrapreneur – </w:t>
      </w:r>
      <w:r w:rsidRPr="00D667B4">
        <w:rPr>
          <w:b/>
          <w:sz w:val="21"/>
        </w:rPr>
        <w:t>:</w:t>
      </w:r>
      <w:r w:rsidRPr="00FF56B1">
        <w:rPr>
          <w:sz w:val="21"/>
        </w:rPr>
        <w:t xml:space="preserve"> articulation avec le service d’appartenance de l’intrapreneur, pilotage des transformations organisationnelles induites, articulation avec la stratégie globale de l’entreprise, adaptation des dispositifs de gestion des ressources humaines, implication du </w:t>
      </w:r>
      <w:r w:rsidRPr="009E08C7">
        <w:rPr>
          <w:i/>
          <w:sz w:val="21"/>
        </w:rPr>
        <w:t>top management</w:t>
      </w:r>
      <w:r w:rsidRPr="00FF56B1">
        <w:rPr>
          <w:sz w:val="21"/>
        </w:rPr>
        <w:t xml:space="preserve"> ou encore diffusion de la culture d’innovation dans l’entreprise</w:t>
      </w:r>
      <w:r>
        <w:rPr>
          <w:sz w:val="21"/>
        </w:rPr>
        <w:t>.</w:t>
      </w:r>
      <w:r w:rsidRPr="00FF56B1">
        <w:rPr>
          <w:sz w:val="21"/>
        </w:rPr>
        <w:t xml:space="preserve"> </w:t>
      </w:r>
      <w:r>
        <w:rPr>
          <w:b/>
          <w:sz w:val="21"/>
        </w:rPr>
        <w:t>L</w:t>
      </w:r>
      <w:r w:rsidRPr="00D667B4">
        <w:rPr>
          <w:b/>
          <w:sz w:val="21"/>
        </w:rPr>
        <w:t>’intrapreneuriat, loin d’être</w:t>
      </w:r>
      <w:r>
        <w:rPr>
          <w:b/>
          <w:sz w:val="21"/>
        </w:rPr>
        <w:t xml:space="preserve"> seulement</w:t>
      </w:r>
      <w:r w:rsidRPr="00D667B4">
        <w:rPr>
          <w:b/>
          <w:sz w:val="21"/>
        </w:rPr>
        <w:t xml:space="preserve"> l’affaire d’un « entrepreneur en entreprise », devient en réalité une aventure collective</w:t>
      </w:r>
      <w:r w:rsidRPr="00FF56B1">
        <w:rPr>
          <w:sz w:val="21"/>
        </w:rPr>
        <w:t xml:space="preserve"> à piloter comme telle.</w:t>
      </w:r>
    </w:p>
    <w:p w14:paraId="74C60BC5" w14:textId="77777777" w:rsidR="00845310" w:rsidRDefault="00845310" w:rsidP="00845310"/>
    <w:p w14:paraId="6CBE6BF7" w14:textId="77777777" w:rsidR="00845310" w:rsidRDefault="00845310" w:rsidP="00845310">
      <w:pPr>
        <w:pStyle w:val="Titre4"/>
      </w:pPr>
    </w:p>
    <w:p w14:paraId="6040D60B" w14:textId="77777777" w:rsidR="00845310" w:rsidRPr="00845310" w:rsidRDefault="00845310" w:rsidP="00845310">
      <w:pPr>
        <w:pStyle w:val="Titre4"/>
      </w:pPr>
      <w:r w:rsidRPr="001E60F3">
        <w:t>Contacts presse </w:t>
      </w:r>
      <w:r w:rsidRPr="00845310">
        <w:t>Institut de l’Entreprise :</w:t>
      </w:r>
    </w:p>
    <w:p w14:paraId="326052D1" w14:textId="77777777" w:rsidR="00845310" w:rsidRDefault="00845310" w:rsidP="00845310">
      <w:pPr>
        <w:rPr>
          <w:sz w:val="21"/>
        </w:rPr>
      </w:pPr>
    </w:p>
    <w:p w14:paraId="3455E834" w14:textId="77777777" w:rsidR="00845310" w:rsidRPr="00846DF9" w:rsidRDefault="00845310" w:rsidP="00845310">
      <w:pPr>
        <w:rPr>
          <w:sz w:val="21"/>
        </w:rPr>
      </w:pPr>
      <w:r w:rsidRPr="00846DF9">
        <w:rPr>
          <w:sz w:val="21"/>
        </w:rPr>
        <w:t xml:space="preserve">Aude de Castet, Directrice de la communication : 06.10.59.84.93 / </w:t>
      </w:r>
    </w:p>
    <w:p w14:paraId="5EB9E948" w14:textId="77777777" w:rsidR="00845310" w:rsidRDefault="00E8193C" w:rsidP="00845310">
      <w:pPr>
        <w:rPr>
          <w:color w:val="004DA2"/>
          <w:u w:val="single"/>
        </w:rPr>
      </w:pPr>
      <w:hyperlink r:id="rId12" w:history="1">
        <w:r w:rsidR="00845310" w:rsidRPr="00F05774">
          <w:rPr>
            <w:color w:val="004DA2"/>
            <w:u w:val="single"/>
          </w:rPr>
          <w:t>aude.de-castet@idep.fr</w:t>
        </w:r>
      </w:hyperlink>
    </w:p>
    <w:p w14:paraId="1D37598F" w14:textId="77777777" w:rsidR="00845310" w:rsidRDefault="00845310" w:rsidP="00845310">
      <w:pPr>
        <w:rPr>
          <w:color w:val="004DA2"/>
          <w:u w:val="single"/>
        </w:rPr>
      </w:pPr>
    </w:p>
    <w:p w14:paraId="6F7373BA" w14:textId="77777777" w:rsidR="00845310" w:rsidRPr="00846DF9" w:rsidRDefault="00845310" w:rsidP="00845310">
      <w:pPr>
        <w:rPr>
          <w:sz w:val="21"/>
        </w:rPr>
      </w:pPr>
      <w:r>
        <w:rPr>
          <w:sz w:val="21"/>
        </w:rPr>
        <w:t>Mathieu Auricoste</w:t>
      </w:r>
      <w:r w:rsidRPr="00846DF9">
        <w:rPr>
          <w:sz w:val="21"/>
        </w:rPr>
        <w:t xml:space="preserve">, </w:t>
      </w:r>
      <w:r>
        <w:rPr>
          <w:sz w:val="21"/>
        </w:rPr>
        <w:t>Chargé</w:t>
      </w:r>
      <w:r w:rsidRPr="00846DF9">
        <w:rPr>
          <w:sz w:val="21"/>
        </w:rPr>
        <w:t xml:space="preserve"> de la communication : 0</w:t>
      </w:r>
      <w:r>
        <w:rPr>
          <w:sz w:val="21"/>
        </w:rPr>
        <w:t>7</w:t>
      </w:r>
      <w:r w:rsidRPr="00846DF9">
        <w:rPr>
          <w:sz w:val="21"/>
        </w:rPr>
        <w:t>.</w:t>
      </w:r>
      <w:r>
        <w:rPr>
          <w:sz w:val="21"/>
        </w:rPr>
        <w:t>62</w:t>
      </w:r>
      <w:r w:rsidRPr="00846DF9">
        <w:rPr>
          <w:sz w:val="21"/>
        </w:rPr>
        <w:t>.</w:t>
      </w:r>
      <w:r>
        <w:rPr>
          <w:sz w:val="21"/>
        </w:rPr>
        <w:t>60</w:t>
      </w:r>
      <w:r w:rsidRPr="00846DF9">
        <w:rPr>
          <w:sz w:val="21"/>
        </w:rPr>
        <w:t>.</w:t>
      </w:r>
      <w:r>
        <w:rPr>
          <w:sz w:val="21"/>
        </w:rPr>
        <w:t>98</w:t>
      </w:r>
      <w:r w:rsidRPr="00846DF9">
        <w:rPr>
          <w:sz w:val="21"/>
        </w:rPr>
        <w:t>.</w:t>
      </w:r>
      <w:r>
        <w:rPr>
          <w:sz w:val="21"/>
        </w:rPr>
        <w:t>15</w:t>
      </w:r>
      <w:r w:rsidRPr="00846DF9">
        <w:rPr>
          <w:sz w:val="21"/>
        </w:rPr>
        <w:t xml:space="preserve"> / </w:t>
      </w:r>
    </w:p>
    <w:p w14:paraId="3B2B89ED" w14:textId="77777777" w:rsidR="00845310" w:rsidRPr="00B72CA0" w:rsidRDefault="00E8193C" w:rsidP="00B72CA0">
      <w:pPr>
        <w:rPr>
          <w:color w:val="004DA2"/>
          <w:u w:val="single"/>
        </w:rPr>
      </w:pPr>
      <w:hyperlink r:id="rId13" w:history="1">
        <w:r w:rsidR="00845310" w:rsidRPr="00333134">
          <w:rPr>
            <w:color w:val="004DA2"/>
            <w:u w:val="single"/>
          </w:rPr>
          <w:t>mathieu.auricoste@idep.fr</w:t>
        </w:r>
      </w:hyperlink>
    </w:p>
    <w:p w14:paraId="10571D8C" w14:textId="77777777" w:rsidR="00D617F2" w:rsidRDefault="00D617F2" w:rsidP="00845310">
      <w:pPr>
        <w:pStyle w:val="Titre4"/>
      </w:pPr>
    </w:p>
    <w:p w14:paraId="79152C2B" w14:textId="77777777" w:rsidR="00845310" w:rsidRDefault="00845310" w:rsidP="00845310">
      <w:pPr>
        <w:pStyle w:val="Titre4"/>
      </w:pPr>
      <w:r w:rsidRPr="00D667B4">
        <w:t>À propos de l’</w:t>
      </w:r>
      <w:r>
        <w:t>I</w:t>
      </w:r>
      <w:r w:rsidRPr="00D667B4">
        <w:t>nstitut de l’</w:t>
      </w:r>
      <w:r>
        <w:t>E</w:t>
      </w:r>
      <w:r w:rsidRPr="00D667B4">
        <w:t xml:space="preserve">ntreprise </w:t>
      </w:r>
    </w:p>
    <w:p w14:paraId="3C4C632F" w14:textId="77777777" w:rsidR="00845310" w:rsidRDefault="00845310" w:rsidP="00845310">
      <w:pPr>
        <w:ind w:left="0"/>
        <w:jc w:val="left"/>
        <w:rPr>
          <w:rFonts w:ascii="Times New Roman" w:eastAsia="Times New Roman" w:hAnsi="Times New Roman" w:cs="Times New Roman"/>
          <w:sz w:val="24"/>
        </w:rPr>
      </w:pPr>
    </w:p>
    <w:p w14:paraId="5985DBC3" w14:textId="77777777" w:rsidR="00845310" w:rsidRPr="00D667B4" w:rsidRDefault="00845310" w:rsidP="00845310">
      <w:pPr>
        <w:rPr>
          <w:sz w:val="21"/>
        </w:rPr>
      </w:pPr>
      <w:r w:rsidRPr="00D667B4">
        <w:rPr>
          <w:sz w:val="21"/>
        </w:rPr>
        <w:t xml:space="preserve">L’Institut de l’Entreprise est une communauté ouverte d’entreprises qui travaille à mieux comprendre et valoriser le rôle de l’entreprise au cœur de la société. Ses actions contribuent à la définition de nouveaux équilibres entre performance économique, sociale, sociétale et environnementale, à travers des réflexions dans lesquelles les dirigeants d’entreprise s’impliquent personnellement et des actions pédagogiques permettant de favoriser le dialogue entre les entreprises et les autres acteurs de la société. Créé en 1975, l’Institut de l’Entreprise rassemble plus de 120 entreprises, essentiellement de dimension multinationale mais toutes fortement implantées en France, et est indépendant de tout mandat syndical ou politique. </w:t>
      </w:r>
    </w:p>
    <w:p w14:paraId="7F4CB1EF" w14:textId="77777777" w:rsidR="00845310" w:rsidRPr="00D667B4" w:rsidRDefault="00845310" w:rsidP="00845310">
      <w:pPr>
        <w:rPr>
          <w:sz w:val="21"/>
        </w:rPr>
      </w:pPr>
    </w:p>
    <w:p w14:paraId="3C5325D2" w14:textId="77777777" w:rsidR="00845310" w:rsidRPr="00F05774" w:rsidRDefault="00845310" w:rsidP="00845310">
      <w:pPr>
        <w:rPr>
          <w:color w:val="81A5D0"/>
          <w:sz w:val="21"/>
        </w:rPr>
      </w:pPr>
      <w:r w:rsidRPr="00D667B4">
        <w:rPr>
          <w:sz w:val="21"/>
        </w:rPr>
        <w:t xml:space="preserve">Pour en savoir plus : </w:t>
      </w:r>
      <w:hyperlink r:id="rId14" w:history="1">
        <w:r w:rsidRPr="00F05774">
          <w:rPr>
            <w:color w:val="004DA2"/>
            <w:u w:val="single"/>
          </w:rPr>
          <w:t>www.institut-entreprise.fr</w:t>
        </w:r>
      </w:hyperlink>
    </w:p>
    <w:p w14:paraId="5CDEB6D7" w14:textId="77777777" w:rsidR="00845310" w:rsidRDefault="00845310" w:rsidP="00845310">
      <w:pPr>
        <w:pStyle w:val="Titre4"/>
        <w:ind w:left="0"/>
      </w:pPr>
    </w:p>
    <w:p w14:paraId="67192FDE" w14:textId="77777777" w:rsidR="00845310" w:rsidRDefault="00845310" w:rsidP="00845310">
      <w:pPr>
        <w:pStyle w:val="Titre4"/>
      </w:pPr>
      <w:r w:rsidRPr="00FF56B1">
        <w:t>À propos de l’</w:t>
      </w:r>
      <w:r>
        <w:t>O</w:t>
      </w:r>
      <w:r w:rsidRPr="00FF56B1">
        <w:t>bservatoire de l’</w:t>
      </w:r>
      <w:r>
        <w:t>I</w:t>
      </w:r>
      <w:r w:rsidRPr="00FF56B1">
        <w:t xml:space="preserve">nnovation </w:t>
      </w:r>
    </w:p>
    <w:p w14:paraId="4C4E48B7" w14:textId="77777777" w:rsidR="00845310" w:rsidRDefault="00845310" w:rsidP="00845310">
      <w:pPr>
        <w:ind w:left="0"/>
        <w:jc w:val="left"/>
        <w:rPr>
          <w:rFonts w:ascii="Times New Roman" w:eastAsia="Times New Roman" w:hAnsi="Times New Roman" w:cs="Times New Roman"/>
          <w:sz w:val="24"/>
        </w:rPr>
      </w:pPr>
    </w:p>
    <w:p w14:paraId="724871FD" w14:textId="77777777" w:rsidR="00845310" w:rsidRDefault="00845310" w:rsidP="00845310">
      <w:pPr>
        <w:rPr>
          <w:sz w:val="21"/>
        </w:rPr>
      </w:pPr>
      <w:r w:rsidRPr="00FF56B1">
        <w:rPr>
          <w:sz w:val="21"/>
        </w:rPr>
        <w:t xml:space="preserve">L’Observatoire de l’Innovation est un cycle de conférences destiné aux décideurs des entreprises adhérentes de l’Institut de l’Entreprise impliqués dans (ou intéressés par) les processus d’innovation au sein de leur organisation. Les échanges se tiennent en </w:t>
      </w:r>
      <w:r w:rsidRPr="00A229E1">
        <w:rPr>
          <w:i/>
          <w:sz w:val="21"/>
        </w:rPr>
        <w:t>off</w:t>
      </w:r>
      <w:r w:rsidRPr="00FF56B1">
        <w:rPr>
          <w:sz w:val="21"/>
        </w:rPr>
        <w:t xml:space="preserve"> et sont l’occasion d’un partage d’expérience et de bonnes pratiques. Environ une fois par mois, les membres de l’Observatoire de l’Innovation se réunissent ainsi chez un adhérent pour échanger sur un sujet lié à l’innovation. En 2018, l’Observatoire avait pour thème « Open innovation et intrapreneuriat ». Des riches échanges et interrogations soulevées lors des séances de l’Observatoire de l’Innovation naissent des études – dont celle-ci fait partie – menées par l’Institut de l’Entreprise auprès de ses adhérents afin d’aborder le ou les sujets qui auront suscité des questions et des débats particuliers lors de ces séances et qu’il aura été jugé utile d’approfondir. </w:t>
      </w:r>
    </w:p>
    <w:p w14:paraId="6049EB1F" w14:textId="77777777" w:rsidR="00845310" w:rsidRDefault="00845310" w:rsidP="00845310">
      <w:pPr>
        <w:rPr>
          <w:sz w:val="21"/>
        </w:rPr>
      </w:pPr>
    </w:p>
    <w:p w14:paraId="0ECDF9FA" w14:textId="77777777" w:rsidR="00845310" w:rsidRPr="00FF56B1" w:rsidRDefault="00845310" w:rsidP="00845310">
      <w:pPr>
        <w:pStyle w:val="Titre4"/>
      </w:pPr>
      <w:r w:rsidRPr="00FF56B1">
        <w:t xml:space="preserve">À propos du </w:t>
      </w:r>
      <w:r>
        <w:t>CRG</w:t>
      </w:r>
    </w:p>
    <w:p w14:paraId="0EFBAD03" w14:textId="77777777" w:rsidR="00845310" w:rsidRDefault="00845310" w:rsidP="00845310">
      <w:pPr>
        <w:rPr>
          <w:sz w:val="21"/>
        </w:rPr>
      </w:pPr>
    </w:p>
    <w:p w14:paraId="6829009D" w14:textId="77777777" w:rsidR="00845310" w:rsidRPr="00FF56B1" w:rsidRDefault="00845310" w:rsidP="00845310">
      <w:pPr>
        <w:rPr>
          <w:sz w:val="21"/>
        </w:rPr>
      </w:pPr>
      <w:r w:rsidRPr="00FF56B1">
        <w:rPr>
          <w:sz w:val="21"/>
        </w:rPr>
        <w:t>Fondé en 1972 par l’École polytechnique, le CRG (Centre de recherche en gestion) est le premier laboratoire de recherche en gestion à avoir été reconnu par le CNRS (1980). Depuis le 1er janvier 2015, il est une des composantes de l’Institut Interdisciplinaire de l’Innovation – i3 – (UMR CNRS 9217) avec des équipes des Mines ParisTech et de Telecom ParisT</w:t>
      </w:r>
      <w:bookmarkStart w:id="0" w:name="_GoBack"/>
      <w:bookmarkEnd w:id="0"/>
      <w:r w:rsidRPr="00FF56B1">
        <w:rPr>
          <w:sz w:val="21"/>
        </w:rPr>
        <w:t>ech. Le CRG dépend du département Management de l’Innovation et Entrepreneuriat (MIE) et compte 9 chercheurs, 21 chercheurs associés, 25 doctorants et post doctorants, 6 personnels administratifs et techniques et accueille régulièrement des chercheurs étrangers de renom. Hervé Dumez en est le directeur ainsi que d’i3.</w:t>
      </w:r>
    </w:p>
    <w:p w14:paraId="08096D8A" w14:textId="77777777" w:rsidR="00955E96" w:rsidRPr="00F76034" w:rsidRDefault="00955E96" w:rsidP="004C0EFD"/>
    <w:sectPr w:rsidR="00955E96" w:rsidRPr="00F76034" w:rsidSect="00D617F2">
      <w:headerReference w:type="even" r:id="rId15"/>
      <w:headerReference w:type="default" r:id="rId16"/>
      <w:footerReference w:type="default" r:id="rId17"/>
      <w:headerReference w:type="first" r:id="rId18"/>
      <w:type w:val="continuous"/>
      <w:pgSz w:w="11900" w:h="16840"/>
      <w:pgMar w:top="1985" w:right="1694" w:bottom="1843" w:left="1418" w:header="545"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72DF1" w14:textId="77777777" w:rsidR="00992C7B" w:rsidRDefault="00992C7B" w:rsidP="00D5396D">
      <w:r>
        <w:separator/>
      </w:r>
    </w:p>
  </w:endnote>
  <w:endnote w:type="continuationSeparator" w:id="0">
    <w:p w14:paraId="116A4DEC" w14:textId="77777777" w:rsidR="00992C7B" w:rsidRDefault="00992C7B"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2AEF" w:usb1="D000A1FF" w:usb2="00000038"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F8A1" w14:textId="77777777" w:rsidR="003B20F3" w:rsidRPr="00D5396D" w:rsidRDefault="00AF090F" w:rsidP="00D5396D">
    <w:pPr>
      <w:pStyle w:val="Pieddepage"/>
      <w:jc w:val="center"/>
      <w:rPr>
        <w:sz w:val="16"/>
        <w:szCs w:val="16"/>
      </w:rPr>
    </w:pPr>
    <w:r w:rsidRPr="00D5396D">
      <w:rPr>
        <w:noProof/>
        <w:sz w:val="16"/>
        <w:szCs w:val="16"/>
      </w:rPr>
      <w:drawing>
        <wp:anchor distT="0" distB="0" distL="114300" distR="114300" simplePos="0" relativeHeight="251655680" behindDoc="1" locked="1" layoutInCell="1" allowOverlap="1" wp14:anchorId="0857351A" wp14:editId="149CDFEB">
          <wp:simplePos x="0" y="0"/>
          <wp:positionH relativeFrom="page">
            <wp:posOffset>-575945</wp:posOffset>
          </wp:positionH>
          <wp:positionV relativeFrom="page">
            <wp:posOffset>3942715</wp:posOffset>
          </wp:positionV>
          <wp:extent cx="6674400" cy="7412400"/>
          <wp:effectExtent l="0" t="0" r="0" b="0"/>
          <wp:wrapNone/>
          <wp:docPr id="31" name="Image 31"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F3" w:rsidRPr="00D5396D">
      <w:rPr>
        <w:noProof/>
        <w:sz w:val="16"/>
        <w:szCs w:val="16"/>
      </w:rPr>
      <mc:AlternateContent>
        <mc:Choice Requires="wps">
          <w:drawing>
            <wp:anchor distT="0" distB="0" distL="114300" distR="114300" simplePos="0" relativeHeight="251657728" behindDoc="0" locked="1" layoutInCell="1" allowOverlap="1" wp14:anchorId="6146FA0F" wp14:editId="7AF3FA6C">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264BF4" id="Connecteur droit 151" o:spid="_x0000_s1026" style="position:absolute;z-index:2516577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" strokecolor="#0c509f" strokeweight="2pt">
              <w10:wrap anchorx="margin" anchory="page"/>
              <w10:anchorlock/>
            </v:line>
          </w:pict>
        </mc:Fallback>
      </mc:AlternateContent>
    </w:r>
    <w:r w:rsidR="003B20F3" w:rsidRPr="00D5396D">
      <w:rPr>
        <w:sz w:val="16"/>
        <w:szCs w:val="16"/>
      </w:rPr>
      <w:t xml:space="preserve">29, rue de Lisbonne 75008 Paris </w:t>
    </w:r>
    <w:r w:rsidR="003B20F3" w:rsidRPr="00D5396D">
      <w:rPr>
        <w:color w:val="0068B0"/>
        <w:sz w:val="16"/>
        <w:szCs w:val="16"/>
      </w:rPr>
      <w:t xml:space="preserve">∙ </w:t>
    </w:r>
    <w:r w:rsidR="003B20F3" w:rsidRPr="00D5396D">
      <w:rPr>
        <w:color w:val="000000" w:themeColor="text1"/>
        <w:sz w:val="16"/>
        <w:szCs w:val="16"/>
      </w:rPr>
      <w:t xml:space="preserve">Tél. 33 (0) 1 53 23 05 40 </w:t>
    </w:r>
    <w:r w:rsidR="003B20F3" w:rsidRPr="00D5396D">
      <w:rPr>
        <w:color w:val="0068B0"/>
        <w:sz w:val="16"/>
        <w:szCs w:val="16"/>
      </w:rPr>
      <w:t xml:space="preserve">∙ </w:t>
    </w:r>
    <w:r w:rsidR="003B20F3" w:rsidRPr="00D5396D">
      <w:rPr>
        <w:b/>
        <w:color w:val="0068B0"/>
        <w:sz w:val="16"/>
        <w:szCs w:val="16"/>
      </w:rPr>
      <w:t>www.institut-entreprise.fr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1EB5" w14:textId="77777777" w:rsidR="00992C7B" w:rsidRDefault="00992C7B" w:rsidP="00D5396D">
      <w:r>
        <w:separator/>
      </w:r>
    </w:p>
  </w:footnote>
  <w:footnote w:type="continuationSeparator" w:id="0">
    <w:p w14:paraId="2B75C299" w14:textId="77777777" w:rsidR="00992C7B" w:rsidRDefault="00992C7B"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E446" w14:textId="77777777" w:rsidR="00DF55CC" w:rsidRDefault="001E0191" w:rsidP="00D5396D">
    <w:pPr>
      <w:pStyle w:val="En-tte"/>
    </w:pPr>
    <w:r>
      <w:rPr>
        <w:noProof/>
      </w:rPr>
      <w:pict w14:anchorId="212B7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ENTETE-IDEP-SUITE" style="position:absolute;left:0;text-align:left;margin-left:0;margin-top:0;width:595.3pt;height:841.9pt;z-index:-251656704;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2AC" w14:textId="77777777" w:rsidR="009A394C" w:rsidRDefault="00D617F2" w:rsidP="001E0191">
    <w:pPr>
      <w:pStyle w:val="En-tte"/>
      <w:jc w:val="left"/>
    </w:pPr>
    <w:r>
      <w:rPr>
        <w:noProof/>
        <w:spacing w:val="-10"/>
        <w:sz w:val="16"/>
      </w:rPr>
      <w:drawing>
        <wp:inline distT="0" distB="0" distL="0" distR="0" wp14:anchorId="4C93874B" wp14:editId="740BB468">
          <wp:extent cx="1740546" cy="594861"/>
          <wp:effectExtent l="0" t="0" r="0" b="254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écran 2019-03-19 à 11.48.11.png"/>
                  <pic:cNvPicPr/>
                </pic:nvPicPr>
                <pic:blipFill rotWithShape="1">
                  <a:blip r:embed="rId1"/>
                  <a:srcRect l="34687" t="62391" r="34070" b="20526"/>
                  <a:stretch/>
                </pic:blipFill>
                <pic:spPr bwMode="auto">
                  <a:xfrm>
                    <a:off x="0" y="0"/>
                    <a:ext cx="1743449" cy="5958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EAF2" w14:textId="77777777" w:rsidR="00DF55CC" w:rsidRPr="00E43F83" w:rsidRDefault="00D617F2" w:rsidP="001E0191">
    <w:pPr>
      <w:pStyle w:val="En-tte"/>
      <w:ind w:left="0"/>
      <w:jc w:val="left"/>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spacing w:val="-10"/>
        <w:sz w:val="16"/>
      </w:rPr>
      <w:drawing>
        <wp:inline distT="0" distB="0" distL="0" distR="0" wp14:anchorId="1A3529A3" wp14:editId="7973480A">
          <wp:extent cx="1760012" cy="623737"/>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écran 2019-03-19 à 11.48.11.png"/>
                  <pic:cNvPicPr/>
                </pic:nvPicPr>
                <pic:blipFill rotWithShape="1">
                  <a:blip r:embed="rId1"/>
                  <a:srcRect l="34340" t="61561" r="34068" b="20526"/>
                  <a:stretch/>
                </pic:blipFill>
                <pic:spPr bwMode="auto">
                  <a:xfrm>
                    <a:off x="0" y="0"/>
                    <a:ext cx="1762948" cy="624777"/>
                  </a:xfrm>
                  <a:prstGeom prst="rect">
                    <a:avLst/>
                  </a:prstGeom>
                  <a:ln>
                    <a:noFill/>
                  </a:ln>
                  <a:extLst>
                    <a:ext uri="{53640926-AAD7-44D8-BBD7-CCE9431645EC}">
                      <a14:shadowObscured xmlns:a14="http://schemas.microsoft.com/office/drawing/2010/main"/>
                    </a:ext>
                  </a:extLst>
                </pic:spPr>
              </pic:pic>
            </a:graphicData>
          </a:graphic>
        </wp:inline>
      </w:drawing>
    </w:r>
    <w:r w:rsidR="00AF090F">
      <w:rPr>
        <w:noProof/>
        <w:spacing w:val="-10"/>
        <w:sz w:val="16"/>
      </w:rPr>
      <w:drawing>
        <wp:anchor distT="0" distB="0" distL="114300" distR="114300" simplePos="0" relativeHeight="251658752" behindDoc="1" locked="1" layoutInCell="1" allowOverlap="1" wp14:anchorId="7CDAED6D" wp14:editId="75D379E3">
          <wp:simplePos x="0" y="0"/>
          <wp:positionH relativeFrom="page">
            <wp:posOffset>-575945</wp:posOffset>
          </wp:positionH>
          <wp:positionV relativeFrom="page">
            <wp:posOffset>3943350</wp:posOffset>
          </wp:positionV>
          <wp:extent cx="6674400" cy="7412400"/>
          <wp:effectExtent l="0" t="0" r="0" b="0"/>
          <wp:wrapNone/>
          <wp:docPr id="64" name="Image 64"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068">
      <w:rPr>
        <w:noProof/>
      </w:rPr>
      <mc:AlternateContent>
        <mc:Choice Requires="wps">
          <w:drawing>
            <wp:anchor distT="0" distB="0" distL="114300" distR="114300" simplePos="0" relativeHeight="251656704" behindDoc="0" locked="1" layoutInCell="1" allowOverlap="1" wp14:anchorId="4CF7ED14" wp14:editId="5E4EFC98">
              <wp:simplePos x="0" y="0"/>
              <wp:positionH relativeFrom="page">
                <wp:posOffset>828040</wp:posOffset>
              </wp:positionH>
              <wp:positionV relativeFrom="page">
                <wp:posOffset>1332230</wp:posOffset>
              </wp:positionV>
              <wp:extent cx="806400" cy="0"/>
              <wp:effectExtent l="0" t="0" r="0" b="0"/>
              <wp:wrapNone/>
              <wp:docPr id="70" name="Connecteur droit 70"/>
              <wp:cNvGraphicFramePr/>
              <a:graphic xmlns:a="http://schemas.openxmlformats.org/drawingml/2006/main">
                <a:graphicData uri="http://schemas.microsoft.com/office/word/2010/wordprocessingShape">
                  <wps:wsp>
                    <wps:cNvCnPr/>
                    <wps:spPr>
                      <a:xfrm>
                        <a:off x="0" y="0"/>
                        <a:ext cx="8064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0908EB" id="Connecteur droit 7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5.2pt,104.9pt" to="128.7pt,10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" strokecolor="#0c509f" strokeweight="2pt">
              <w10:wrap anchorx="page" anchory="page"/>
              <w10:anchorlock/>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166D0"/>
    <w:multiLevelType w:val="hybridMultilevel"/>
    <w:tmpl w:val="4766A8CE"/>
    <w:lvl w:ilvl="0" w:tplc="5AD61976">
      <w:start w:val="1"/>
      <w:numFmt w:val="bullet"/>
      <w:pStyle w:val="Puceniveau3"/>
      <w:lvlText w:val="o"/>
      <w:lvlJc w:val="left"/>
      <w:pPr>
        <w:ind w:left="862" w:hanging="360"/>
      </w:pPr>
      <w:rPr>
        <w:rFonts w:ascii="Courier New" w:hAnsi="Courier New" w:cs="Courier New" w:hint="default"/>
        <w:color w:val="00B4ED"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B368E"/>
    <w:multiLevelType w:val="hybridMultilevel"/>
    <w:tmpl w:val="755A667E"/>
    <w:lvl w:ilvl="0" w:tplc="8412507E">
      <w:start w:val="1"/>
      <w:numFmt w:val="bullet"/>
      <w:pStyle w:val="Puceniveau1"/>
      <w:lvlText w:val=""/>
      <w:lvlJc w:val="left"/>
      <w:pPr>
        <w:ind w:left="862" w:hanging="360"/>
      </w:pPr>
      <w:rPr>
        <w:rFonts w:ascii="Symbol" w:hAnsi="Symbol" w:hint="default"/>
        <w:color w:val="00B4ED"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6E2B36CA"/>
    <w:multiLevelType w:val="hybridMultilevel"/>
    <w:tmpl w:val="B3FC423E"/>
    <w:lvl w:ilvl="0" w:tplc="D9CAC4BC">
      <w:start w:val="1"/>
      <w:numFmt w:val="bullet"/>
      <w:pStyle w:val="Puceniveau4"/>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10"/>
    <w:rsid w:val="000033C3"/>
    <w:rsid w:val="000917B4"/>
    <w:rsid w:val="000948B6"/>
    <w:rsid w:val="000C1D34"/>
    <w:rsid w:val="000D30A6"/>
    <w:rsid w:val="000E1F85"/>
    <w:rsid w:val="000E28E4"/>
    <w:rsid w:val="001651BB"/>
    <w:rsid w:val="00173A56"/>
    <w:rsid w:val="00181580"/>
    <w:rsid w:val="001E0191"/>
    <w:rsid w:val="002826E5"/>
    <w:rsid w:val="002C35D9"/>
    <w:rsid w:val="002D342F"/>
    <w:rsid w:val="002D7EC9"/>
    <w:rsid w:val="002E1DFA"/>
    <w:rsid w:val="002F5750"/>
    <w:rsid w:val="00327E64"/>
    <w:rsid w:val="003330A9"/>
    <w:rsid w:val="003432F5"/>
    <w:rsid w:val="00354508"/>
    <w:rsid w:val="00361441"/>
    <w:rsid w:val="00363EFC"/>
    <w:rsid w:val="00365EE6"/>
    <w:rsid w:val="003A6A3E"/>
    <w:rsid w:val="003B20F3"/>
    <w:rsid w:val="003B5CCC"/>
    <w:rsid w:val="003D64DA"/>
    <w:rsid w:val="00404CFD"/>
    <w:rsid w:val="00423AB7"/>
    <w:rsid w:val="00455561"/>
    <w:rsid w:val="00466E37"/>
    <w:rsid w:val="00467167"/>
    <w:rsid w:val="00485D01"/>
    <w:rsid w:val="004902A7"/>
    <w:rsid w:val="0049470D"/>
    <w:rsid w:val="004A09F5"/>
    <w:rsid w:val="004C0909"/>
    <w:rsid w:val="004C0EFD"/>
    <w:rsid w:val="004C35F2"/>
    <w:rsid w:val="004F0824"/>
    <w:rsid w:val="005222E3"/>
    <w:rsid w:val="00535E9A"/>
    <w:rsid w:val="005379B1"/>
    <w:rsid w:val="00584783"/>
    <w:rsid w:val="00597CB0"/>
    <w:rsid w:val="005D441D"/>
    <w:rsid w:val="005E4233"/>
    <w:rsid w:val="00601BCA"/>
    <w:rsid w:val="006146FB"/>
    <w:rsid w:val="006229C8"/>
    <w:rsid w:val="00631317"/>
    <w:rsid w:val="00647066"/>
    <w:rsid w:val="00665A26"/>
    <w:rsid w:val="006F2331"/>
    <w:rsid w:val="006F3F85"/>
    <w:rsid w:val="0071068F"/>
    <w:rsid w:val="00742684"/>
    <w:rsid w:val="00766892"/>
    <w:rsid w:val="00791375"/>
    <w:rsid w:val="00791860"/>
    <w:rsid w:val="007A334D"/>
    <w:rsid w:val="007B551E"/>
    <w:rsid w:val="007C21EF"/>
    <w:rsid w:val="007D7604"/>
    <w:rsid w:val="007E4A49"/>
    <w:rsid w:val="007F63AA"/>
    <w:rsid w:val="0082425E"/>
    <w:rsid w:val="008437A2"/>
    <w:rsid w:val="00845310"/>
    <w:rsid w:val="00882976"/>
    <w:rsid w:val="00896247"/>
    <w:rsid w:val="008B337F"/>
    <w:rsid w:val="008B5BC2"/>
    <w:rsid w:val="009053DA"/>
    <w:rsid w:val="00955E96"/>
    <w:rsid w:val="00992C7B"/>
    <w:rsid w:val="009A394C"/>
    <w:rsid w:val="009B2F82"/>
    <w:rsid w:val="009B57E1"/>
    <w:rsid w:val="009D3A17"/>
    <w:rsid w:val="00A1491A"/>
    <w:rsid w:val="00A31167"/>
    <w:rsid w:val="00A40F1D"/>
    <w:rsid w:val="00A5358A"/>
    <w:rsid w:val="00AA7CC3"/>
    <w:rsid w:val="00AB0211"/>
    <w:rsid w:val="00AD6BF1"/>
    <w:rsid w:val="00AF090F"/>
    <w:rsid w:val="00AF09D2"/>
    <w:rsid w:val="00B10E42"/>
    <w:rsid w:val="00B2198A"/>
    <w:rsid w:val="00B26F97"/>
    <w:rsid w:val="00B35FC9"/>
    <w:rsid w:val="00B72CA0"/>
    <w:rsid w:val="00C0102E"/>
    <w:rsid w:val="00C06FEC"/>
    <w:rsid w:val="00C10FF3"/>
    <w:rsid w:val="00C302B3"/>
    <w:rsid w:val="00C9005F"/>
    <w:rsid w:val="00CC43CD"/>
    <w:rsid w:val="00CD65A3"/>
    <w:rsid w:val="00D03A57"/>
    <w:rsid w:val="00D25804"/>
    <w:rsid w:val="00D5396D"/>
    <w:rsid w:val="00D575E0"/>
    <w:rsid w:val="00D617F2"/>
    <w:rsid w:val="00D70923"/>
    <w:rsid w:val="00D846A5"/>
    <w:rsid w:val="00DF55CC"/>
    <w:rsid w:val="00DF7068"/>
    <w:rsid w:val="00E0167E"/>
    <w:rsid w:val="00E43F83"/>
    <w:rsid w:val="00E52FAA"/>
    <w:rsid w:val="00E610AB"/>
    <w:rsid w:val="00E71CB6"/>
    <w:rsid w:val="00E72089"/>
    <w:rsid w:val="00E8193C"/>
    <w:rsid w:val="00E90197"/>
    <w:rsid w:val="00E90F62"/>
    <w:rsid w:val="00E9411B"/>
    <w:rsid w:val="00EE4806"/>
    <w:rsid w:val="00F10539"/>
    <w:rsid w:val="00F34CB1"/>
    <w:rsid w:val="00F42930"/>
    <w:rsid w:val="00F76034"/>
    <w:rsid w:val="00F8060F"/>
    <w:rsid w:val="00FA552B"/>
    <w:rsid w:val="00FE2A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1DC040"/>
  <w14:defaultImageDpi w14:val="300"/>
  <w15:docId w15:val="{6A76EDB0-0964-DD41-BC4F-F2BC4666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11"/>
    <w:pPr>
      <w:ind w:left="142"/>
      <w:jc w:val="both"/>
    </w:pPr>
    <w:rPr>
      <w:sz w:val="22"/>
    </w:rPr>
  </w:style>
  <w:style w:type="paragraph" w:styleId="Titre1">
    <w:name w:val="heading 1"/>
    <w:basedOn w:val="Normal"/>
    <w:next w:val="Normal"/>
    <w:link w:val="Titre1Car"/>
    <w:uiPriority w:val="9"/>
    <w:qFormat/>
    <w:rsid w:val="000917B4"/>
    <w:pPr>
      <w:spacing w:before="360" w:after="360"/>
      <w:jc w:val="left"/>
      <w:outlineLvl w:val="0"/>
    </w:pPr>
    <w:rPr>
      <w:rFonts w:asciiTheme="majorHAnsi" w:hAnsiTheme="majorHAnsi"/>
      <w:b/>
      <w:caps/>
      <w:color w:val="0C509F" w:themeColor="text2"/>
      <w:sz w:val="52"/>
      <w:szCs w:val="52"/>
    </w:rPr>
  </w:style>
  <w:style w:type="paragraph" w:styleId="Titre2">
    <w:name w:val="heading 2"/>
    <w:basedOn w:val="Normal"/>
    <w:next w:val="Normal"/>
    <w:link w:val="Titre2Car"/>
    <w:uiPriority w:val="9"/>
    <w:unhideWhenUsed/>
    <w:qFormat/>
    <w:rsid w:val="000917B4"/>
    <w:pPr>
      <w:spacing w:before="240" w:after="240"/>
      <w:jc w:val="left"/>
      <w:outlineLvl w:val="1"/>
    </w:pPr>
    <w:rPr>
      <w:rFonts w:asciiTheme="majorHAnsi" w:hAnsiTheme="majorHAnsi"/>
      <w:b/>
      <w:caps/>
      <w:color w:val="0C509F" w:themeColor="text2"/>
      <w:sz w:val="32"/>
      <w:u w:val="single"/>
    </w:rPr>
  </w:style>
  <w:style w:type="paragraph" w:styleId="Titre3">
    <w:name w:val="heading 3"/>
    <w:basedOn w:val="Normal"/>
    <w:next w:val="Normal"/>
    <w:link w:val="Titre3Car"/>
    <w:uiPriority w:val="9"/>
    <w:unhideWhenUsed/>
    <w:qFormat/>
    <w:rsid w:val="000917B4"/>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0917B4"/>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7E4A49"/>
    <w:pPr>
      <w:framePr w:hSpace="187" w:wrap="around" w:vAnchor="page" w:hAnchor="page" w:x="2537" w:y="8706"/>
      <w:spacing w:line="216" w:lineRule="auto"/>
      <w:ind w:right="465"/>
    </w:pPr>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character" w:customStyle="1" w:styleId="TitreCar">
    <w:name w:val="Titre Car"/>
    <w:basedOn w:val="Policepardfaut"/>
    <w:link w:val="Titre"/>
    <w:uiPriority w:val="10"/>
    <w:rsid w:val="007E4A49"/>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paragraph" w:styleId="Citation">
    <w:name w:val="Quote"/>
    <w:basedOn w:val="Normal"/>
    <w:next w:val="Normal"/>
    <w:link w:val="CitationCar"/>
    <w:uiPriority w:val="29"/>
    <w:qFormat/>
    <w:rsid w:val="00365EE6"/>
    <w:pPr>
      <w:framePr w:wrap="notBeside" w:vAnchor="text" w:hAnchor="text" w:y="1"/>
      <w:spacing w:before="200" w:after="160"/>
      <w:ind w:left="3544" w:right="851"/>
      <w:jc w:val="right"/>
    </w:pPr>
    <w:rPr>
      <w:i/>
      <w:iCs/>
      <w:color w:val="00B4ED" w:themeColor="accent5"/>
      <w:sz w:val="28"/>
    </w:rPr>
  </w:style>
  <w:style w:type="character" w:customStyle="1" w:styleId="CitationCar">
    <w:name w:val="Citation Car"/>
    <w:basedOn w:val="Policepardfaut"/>
    <w:link w:val="Citation"/>
    <w:uiPriority w:val="29"/>
    <w:rsid w:val="00365EE6"/>
    <w:rPr>
      <w:rFonts w:ascii="Trebuchet MS" w:hAnsi="Trebuchet MS"/>
      <w:i/>
      <w:iCs/>
      <w:color w:val="00B4ED" w:themeColor="accent5"/>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0917B4"/>
    <w:rPr>
      <w:rFonts w:asciiTheme="majorHAnsi" w:hAnsiTheme="majorHAnsi"/>
      <w:b/>
      <w:caps/>
      <w:color w:val="0C509F" w:themeColor="text2"/>
      <w:sz w:val="52"/>
      <w:szCs w:val="52"/>
    </w:rPr>
  </w:style>
  <w:style w:type="character" w:customStyle="1" w:styleId="Titre2Car">
    <w:name w:val="Titre 2 Car"/>
    <w:basedOn w:val="Policepardfaut"/>
    <w:link w:val="Titre2"/>
    <w:uiPriority w:val="9"/>
    <w:rsid w:val="000917B4"/>
    <w:rPr>
      <w:rFonts w:asciiTheme="majorHAnsi" w:hAnsiTheme="majorHAnsi"/>
      <w:b/>
      <w:caps/>
      <w:color w:val="0C509F" w:themeColor="text2"/>
      <w:sz w:val="32"/>
      <w:u w:val="single"/>
    </w:rPr>
  </w:style>
  <w:style w:type="character" w:customStyle="1" w:styleId="Titre3Car">
    <w:name w:val="Titre 3 Car"/>
    <w:basedOn w:val="Policepardfaut"/>
    <w:link w:val="Titre3"/>
    <w:uiPriority w:val="9"/>
    <w:rsid w:val="000917B4"/>
    <w:rPr>
      <w:rFonts w:asciiTheme="majorHAnsi" w:hAnsiTheme="majorHAnsi"/>
      <w:b/>
      <w:caps/>
      <w:sz w:val="28"/>
    </w:rPr>
  </w:style>
  <w:style w:type="character" w:customStyle="1" w:styleId="Titre4Car">
    <w:name w:val="Titre 4 Car"/>
    <w:basedOn w:val="Policepardfaut"/>
    <w:link w:val="Titre4"/>
    <w:uiPriority w:val="9"/>
    <w:rsid w:val="000917B4"/>
    <w:rPr>
      <w:rFonts w:asciiTheme="majorHAnsi" w:hAnsiTheme="majorHAnsi"/>
      <w:b/>
    </w:rPr>
  </w:style>
  <w:style w:type="paragraph" w:styleId="Sous-titre">
    <w:name w:val="Subtitle"/>
    <w:basedOn w:val="Sansinterligne"/>
    <w:next w:val="Normal"/>
    <w:link w:val="Sous-titreCar"/>
    <w:uiPriority w:val="11"/>
    <w:qFormat/>
    <w:rsid w:val="00354508"/>
    <w:pPr>
      <w:framePr w:hSpace="187" w:wrap="around" w:vAnchor="page" w:hAnchor="page" w:x="2537" w:y="8706"/>
    </w:pPr>
    <w:rPr>
      <w:caps/>
      <w:color w:val="0C509F" w:themeColor="text2"/>
      <w:sz w:val="24"/>
      <w:szCs w:val="24"/>
    </w:rPr>
  </w:style>
  <w:style w:type="character" w:customStyle="1" w:styleId="Sous-titreCar">
    <w:name w:val="Sous-titre Car"/>
    <w:basedOn w:val="Policepardfaut"/>
    <w:link w:val="Sous-titre"/>
    <w:uiPriority w:val="11"/>
    <w:rsid w:val="00354508"/>
    <w:rPr>
      <w:caps/>
      <w:color w:val="0C509F" w:themeColor="text2"/>
    </w:rPr>
  </w:style>
  <w:style w:type="paragraph" w:styleId="Paragraphedeliste">
    <w:name w:val="List Paragraph"/>
    <w:basedOn w:val="Normal"/>
    <w:link w:val="ParagraphedelisteCar"/>
    <w:uiPriority w:val="34"/>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71068F"/>
    <w:pPr>
      <w:keepNext/>
      <w:framePr w:w="4536" w:h="4536" w:hSpace="1134" w:vSpace="284" w:wrap="around" w:vAnchor="text" w:hAnchor="text" w:xAlign="inside" w:y="1"/>
      <w:shd w:val="solid" w:color="00B4ED" w:themeColor="accent5" w:fill="auto"/>
      <w:suppressAutoHyphens/>
      <w:ind w:left="113" w:right="113"/>
      <w:jc w:val="center"/>
      <w:textboxTightWrap w:val="firstAndLastLine"/>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71068F"/>
    <w:pPr>
      <w:framePr w:w="8789" w:h="1134" w:wrap="around" w:vAnchor="text" w:hAnchor="text" w:y="1"/>
      <w:pBdr>
        <w:top w:val="single" w:sz="18" w:space="4" w:color="0C509F" w:themeColor="text2"/>
        <w:left w:val="single" w:sz="18" w:space="8" w:color="0C509F" w:themeColor="text2"/>
        <w:bottom w:val="single" w:sz="18" w:space="4" w:color="0C509F" w:themeColor="text2"/>
        <w:right w:val="single" w:sz="18" w:space="7" w:color="0C509F" w:themeColor="text2"/>
      </w:pBdr>
      <w:shd w:val="clear" w:color="auto" w:fill="0C509F" w:themeFill="text2"/>
      <w:jc w:val="left"/>
    </w:pPr>
    <w:rPr>
      <w:b/>
      <w:color w:val="FFFFFF" w:themeColor="background1"/>
      <w:sz w:val="96"/>
    </w:rPr>
  </w:style>
  <w:style w:type="character" w:customStyle="1" w:styleId="EncadrCar">
    <w:name w:val="Encadré Car"/>
    <w:basedOn w:val="Policepardfaut"/>
    <w:link w:val="Encadr"/>
    <w:rsid w:val="0071068F"/>
    <w:rPr>
      <w:rFonts w:ascii="Trebuchet MS" w:hAnsi="Trebuchet MS"/>
      <w:color w:val="FFFFFF" w:themeColor="background1"/>
      <w:sz w:val="22"/>
      <w:shd w:val="solid" w:color="00B4ED" w:themeColor="accent5" w:fill="auto"/>
    </w:rPr>
  </w:style>
  <w:style w:type="character" w:customStyle="1" w:styleId="Encadr2Car">
    <w:name w:val="Encadré 2 Car"/>
    <w:basedOn w:val="Policepardfaut"/>
    <w:link w:val="Encadr2"/>
    <w:rsid w:val="0071068F"/>
    <w:rPr>
      <w:rFonts w:ascii="Trebuchet MS" w:hAnsi="Trebuchet MS"/>
      <w:b/>
      <w:color w:val="FFFFFF" w:themeColor="background1"/>
      <w:sz w:val="96"/>
      <w:shd w:val="clear" w:color="auto" w:fill="0C509F" w:themeFill="text2"/>
    </w:rPr>
  </w:style>
  <w:style w:type="character" w:styleId="Marquedecommentaire">
    <w:name w:val="annotation reference"/>
    <w:basedOn w:val="Policepardfaut"/>
    <w:uiPriority w:val="99"/>
    <w:semiHidden/>
    <w:unhideWhenUsed/>
    <w:rsid w:val="00845310"/>
    <w:rPr>
      <w:sz w:val="16"/>
      <w:szCs w:val="16"/>
    </w:rPr>
  </w:style>
  <w:style w:type="paragraph" w:styleId="Commentaire">
    <w:name w:val="annotation text"/>
    <w:basedOn w:val="Normal"/>
    <w:link w:val="CommentaireCar"/>
    <w:uiPriority w:val="99"/>
    <w:semiHidden/>
    <w:unhideWhenUsed/>
    <w:rsid w:val="00845310"/>
    <w:rPr>
      <w:sz w:val="20"/>
      <w:szCs w:val="20"/>
    </w:rPr>
  </w:style>
  <w:style w:type="character" w:customStyle="1" w:styleId="CommentaireCar">
    <w:name w:val="Commentaire Car"/>
    <w:basedOn w:val="Policepardfaut"/>
    <w:link w:val="Commentaire"/>
    <w:uiPriority w:val="99"/>
    <w:semiHidden/>
    <w:rsid w:val="00845310"/>
    <w:rPr>
      <w:sz w:val="20"/>
      <w:szCs w:val="20"/>
    </w:rPr>
  </w:style>
  <w:style w:type="character" w:styleId="Mentionnonrsolue">
    <w:name w:val="Unresolved Mention"/>
    <w:basedOn w:val="Policepardfaut"/>
    <w:uiPriority w:val="99"/>
    <w:semiHidden/>
    <w:unhideWhenUsed/>
    <w:rsid w:val="00845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8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hieu.auricoste@idep.f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ude.de-castet@idep.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itut-entrepris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uricoste/Desktop/IDEP%20-%20V1.2.dotm" TargetMode="External"/></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8" ma:contentTypeDescription="Crée un document." ma:contentTypeScope="" ma:versionID="61825ca0def0a38a9c169d4ba70ccff7">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ee16a58194ff1a992046fe4a937fc1e9"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4.xml><?xml version="1.0" encoding="utf-8"?>
<ds:datastoreItem xmlns:ds="http://schemas.openxmlformats.org/officeDocument/2006/customXml" ds:itemID="{8E66C6D6-E7B0-44EE-8BA3-3127DD85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dd2ae-0239-4687-b282-55f3ed7a959a"/>
    <ds:schemaRef ds:uri="0c6675b0-729b-48d4-9f82-0a71e1e2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E6E65F-4BA9-5244-9005-DB7DBE60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IDEP - V1.2.dotm</Template>
  <TotalTime>23</TotalTime>
  <Pages>2</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SOUS-TITRE DU DOCUMENT</dc:subject>
  <dc:creator>Microsoft Office User</dc:creator>
  <cp:keywords/>
  <dc:description/>
  <cp:lastModifiedBy>Mathieu AURICOSTE</cp:lastModifiedBy>
  <cp:revision>4</cp:revision>
  <cp:lastPrinted>2018-06-06T15:05:00Z</cp:lastPrinted>
  <dcterms:created xsi:type="dcterms:W3CDTF">2019-03-22T10:40:00Z</dcterms:created>
  <dcterms:modified xsi:type="dcterms:W3CDTF">2019-03-26T13:11:00Z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ies>
</file>